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Reprogramarea și întreținerea suplimentară</w:t>
      </w:r>
    </w:p>
    <w:p>
      <w:pPr>
        <w:widowControl/>
      </w:pPr>
      <w:r>
        <w:t>România  /  Model pentru completare</w:t>
      </w:r>
    </w:p>
    <w:p>
      <w:pPr>
        <w:widowControl/>
      </w:pPr>
      <w:r>
        <w:t>Numai pentru întârzierea imputabilă cumpărătorului și perioada acceptată în scris înainte de prima zi taxabilă.</w:t>
      </w:r>
    </w:p>
    <w:p>
      <w:pPr>
        <w:widowControl/>
      </w:pPr>
      <w:r>
        <w:t>Contract nr. __________________ / data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Pisoi / identificare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Nume …………; microcip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Pregătire confirmată și D0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comunicată în scris la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Termen ordinar (D0 + 10 zile)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ora 23:59, România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Începutul întârzierii (ziua 1)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Zile fără tarif suplimentar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Zilele 1–7 de întârziere, până la data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Început perioadă taxabilă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Ziua 8 de întârziere; data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Noua dată fixată a expedierii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ora …………; locul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Număr zile de întreținere taxabile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 zile × 10 EUR/zi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Suma de achitat anticipat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 EUR; distinctă de P și T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Scadența plății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ora …………; înainte de prima zi taxabilă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Metoda de plată și destinatar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IBAN / numerar legal …………; beneficiar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Notificare / punere în întârziere pentru neplată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Primită la data …………, ora …………; dovada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Expirarea celor 5 zile integrale de neplată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ora …………; în funcție de scadență și primirea notificării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 14-a zi de întârziere imputabilă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…………; avertizare comunicată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Regularizare zile neprestate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Zile …………; sumă de restituit/regularizat ………… EUR</w:t>
            </w:r>
          </w:p>
        </w:tc>
      </w:tr>
    </w:tbl>
    <w:p>
      <w:pPr>
        <w:widowControl/>
      </w:pPr>
      <w:r>
        <w:t>Confirm prezentarea datei, perioadei taxabile, sumei și scadenței înainte de acceptare. Prelungirea cere confirmare și plată anticipată nouă; după 14 zile, și acceptarea expresă a vânzătorului de a nu invoca încă rezoluțiunea.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p>
      <w:pPr>
        <w:pStyle w:val="Heading1"/>
        <w:pageBreakBefore/>
      </w:pPr>
      <w:r>
        <w:t>Calculul tarifului zilnic</w:t>
      </w:r>
    </w:p>
    <w:p>
      <w:pPr>
        <w:widowControl/>
      </w:pPr>
      <w:r>
        <w:t>Contract nr. __________ / data __________. Alocare orientativă a celor 10,00 EUR/zi taxabilă pentru un pisoi de 3–4 luni. Termenele, exigibilitatea și excluderile: art. 6.1–6.8 și anexa 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Categorie de cost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Alocare / zi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Hrană uscată (de exemplu, Josera Kitten)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1,25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Hrană umedă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1,35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Carne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2,50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Așternut igienic pentru litieră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0,20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Dezinfectare și consumabile pentru igienă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1,25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Apă, energie electrică și încălzire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1,50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Spațiu și echipamente (cotă de utilizare)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0,45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Îngrijire individuală zilnică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1,50 EUR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TOTAL TARIF ZILNIC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10,00 EUR</w:t>
            </w:r>
          </w:p>
        </w:tc>
      </w:tr>
    </w:tbl>
    <w:p>
      <w:pPr>
        <w:widowControl/>
      </w:pPr>
      <w:r>
        <w:t>Estimările interne nu garantează consumuri ori costuri individuale. Se percepe numai tariful total de 10,00 EUR/zi taxabilă, fără suplimente pe categorii; aplicarea și restituirile urmează contractul și legea.</w:t>
      </w:r>
    </w:p>
    <w:p>
      <w:pPr>
        <w:widowControl/>
      </w:pPr>
      <w:r>
        <w:t>Exemple: 3 zile taxabile = 30 EUR; 7 zile = 70 EUR. Stabilirea zilelor, acceptarea și regularizarea urmează art. 6.2 și anexa 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Anexa comunicată la data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Mijlocul de comunicare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