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Fișa individuală a pisoiului</w:t>
      </w:r>
    </w:p>
    <w:p>
      <w:pPr>
        <w:widowControl/>
      </w:pPr>
      <w:r>
        <w:t>România  /  Model pentru completare</w:t>
      </w:r>
    </w:p>
    <w:p>
      <w:pPr>
        <w:widowControl/>
      </w:pPr>
      <w:r>
        <w:t>Date suplimentare sau animale suplimentare, cu preț și acte proprii. Nu înlocuiește termenii esențiali acceptați înainte de încheiere.</w:t>
      </w:r>
    </w:p>
    <w:p>
      <w:pPr>
        <w:widowControl/>
      </w:pPr>
      <w:r>
        <w:t>Contract nr. __________________ / data 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Nume complet și rasă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Sex culoare cod EMS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Data nașterii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Microcip actual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Microcip anterior motiv și confirmare veterinară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Număr certificat de origine emitent și data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Tată și mamă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Pașaport veterinar internațional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Destinație și acord de reproducere dacă există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Preț individual P în EUR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3005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b/>
                <w:sz w:val="19"/>
              </w:rPr>
              <w:t>Condiții individuale acceptate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spacing w:after="20" w:before="20"/>
            </w:pPr>
            <w:r>
              <w:rPr>
                <w:sz w:val="19"/>
              </w:rPr>
              <w:t>________________________________</w:t>
            </w:r>
          </w:p>
        </w:tc>
      </w:tr>
    </w:tbl>
    <w:p>
      <w:pPr>
        <w:widowControl/>
      </w:pPr>
      <w:r>
        <w:t>Se anexează actele reale disponibile. Nu se prezumă teste, rezultate ori drepturi de reproducere nedocumentate. Garanțiile legale se păstrează.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VÂNZĂTOR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CUMPĂRĂTOR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Nume _______________________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Semnătură 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sz w:val="19"/>
              </w:rPr>
              <w:t>Semnătură __________________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/>
              <w:spacing w:after="20" w:before="20"/>
            </w:pPr>
            <w:r>
              <w:rPr>
                <w:b/>
                <w:sz w:val="19"/>
              </w:rPr>
              <w:t>Data _______________________</w:t>
            </w:r>
          </w:p>
        </w:tc>
        <w:tc>
          <w:tcPr>
            <w:tcW w:type="dxa" w:w="4819"/>
            <w:vAlign w:val="center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</w:tcPr>
          <w:p>
            <w:pPr>
              <w:keepNext w:val="0"/>
              <w:spacing w:after="20" w:before="20"/>
            </w:pPr>
            <w:r>
              <w:rPr>
                <w:sz w:val="19"/>
              </w:rPr>
              <w:t>Data 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23 octombrie 2026 · Ediție modulară     Pagina </w:t>
    </w:r>
    <w:fldSimple w:instr="PAGE"/>
    <w: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LYNX RUNE CODE  /  ANEXA 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